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вузов / М. С. Абраменков, А. Г. Сараев ; ответственный редактор В. А. Белов. — 4-е изд., перераб. и доп. — Москва : Издательство Юрайт, 2026. — 376 с. — (Высшее образование). — ISBN 978-5-534-16574-6.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https://urait.ru/bcode/582608</w:t>
        </w:r>
      </w:hyperlink>
    </w:p>
    <w:p>
      <w:pPr/>
      <w:r>
        <w:rPr>
          <w:i w:val="1"/>
          <w:iCs w:val="1"/>
        </w:rPr>
        <w:t xml:space="preserve">Абраменков, М. С. </w:t>
      </w:r>
      <w:r>
        <w:rPr/>
        <w:t xml:space="preserve">Наследственное право : учебник для среднего профессионального образования / М. С. Абраменков, А. Г. Сараев, В. А. Белов ; ответственный редактор В. А. Белов. — 4-е изд., перераб. и доп. — Москва : Издательство Юрайт, 2026. — 376 с. — (Профессиональное образование). — ISBN 978-5-534-16573-9.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https://urait.ru/bcode/583998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608" TargetMode="External"/><Relationship Id="rId8" Type="http://schemas.openxmlformats.org/officeDocument/2006/relationships/hyperlink" Target="https://urait.ru/bcode/5839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2026-09-12T09:28:22+03:00</dcterms:created>
  <dcterms:modified xsi:type="dcterms:W3CDTF">2026-09-12T09:28:22+03:00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