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Агратина, Е. Е. </w:t>
      </w:r>
      <w:r>
        <w:rPr/>
        <w:t xml:space="preserve">Искусство ХХ века : учебник и практикум для вузов / Е. Е. Агратина. — 2-е изд. — Москва : Издательство Юрайт, 2025. — 325 с. — (Высшее образование). — ISBN 978-5-534-14730-8.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https://urait.ru/bcode/562945</w:t>
        </w:r>
      </w:hyperlink>
    </w:p>
    <w:p>
      <w:pPr/>
      <w:r>
        <w:rPr>
          <w:i w:val="1"/>
          <w:iCs w:val="1"/>
        </w:rPr>
        <w:t xml:space="preserve">Агратина, Е. Е. </w:t>
      </w:r>
      <w:r>
        <w:rPr/>
        <w:t xml:space="preserve">История зарубежного и русского искусства ХХ века : учебник и практикум для среднего профессионального образования / Е. Е. Агратина. — 2-е изд. — Москва : Издательство Юрайт, 2025. — 325 с. — (Профессиональное образование). — ISBN 978-5-534-16253-0.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https://urait.ru/bcode/563674</w:t>
        </w:r>
      </w:hyperlink>
    </w:p>
    <w:p>
      <w:pPr/>
      <w:r>
        <w:rPr>
          <w:i w:val="1"/>
          <w:iCs w:val="1"/>
        </w:rPr>
        <w:t xml:space="preserve">Агратина, Е. Е. </w:t>
      </w:r>
      <w:r>
        <w:rPr/>
        <w:t xml:space="preserve">Театрально-декорационное искусство эпохи барокко : учебник для вузов / Е. Е. Агратина. — Москва : Издательство Юрайт, 2025. — 111 с. — (Высшее образование). — ISBN 978-5-534-06010-2.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45" TargetMode="External"/><Relationship Id="rId8" Type="http://schemas.openxmlformats.org/officeDocument/2006/relationships/hyperlink" Target="https://urait.ru/bcode/563674" TargetMode="External"/><Relationship Id="rId9" Type="http://schemas.openxmlformats.org/officeDocument/2006/relationships/hyperlink" Target="https://urait.ru/bcode/564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2025-12-25T20:09:29+03:00</dcterms:created>
  <dcterms:modified xsi:type="dcterms:W3CDTF">2025-12-25T20:09:29+03:00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