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Аксёнов, И. А. </w:t>
      </w:r>
      <w:r>
        <w:rPr/>
        <w:t xml:space="preserve">Гамлет и другие опыты в содействие отечественной шекспирологии / И. А. Аксёнов. — Москва : Издательство Юрайт, 2024. — 136 с. — (Антология мысли). — ISBN 978-5-534-07578-6.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Елизаветинцы. Статьи и переводы / переводчик И. А. Аксёнов. — Москва : Издательство Юрайт, 2024. — 635 с. — (Антология мысли). — ISBN 978-5-534-07677-6.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https://urait.ru/bcode/541267</w:t>
        </w:r>
      </w:hyperlink>
    </w:p>
    <w:p>
      <w:pPr/>
      <w:r>
        <w:rPr>
          <w:i w:val="1"/>
          <w:iCs w:val="1"/>
        </w:rPr>
        <w:t xml:space="preserve">Аксёнов, И. А. </w:t>
      </w:r>
      <w:r>
        <w:rPr/>
        <w:t xml:space="preserve">Французские лирики XIX и XX веков / ответственный редактор И. А. Аксёнов ; переводчик Б. К. Лившиц. — Москва : Издательство Юрайт, 2024. — 165 с. — (Памятники литературы). — ISBN 978-5-534-14534-2.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1" TargetMode="External"/><Relationship Id="rId8" Type="http://schemas.openxmlformats.org/officeDocument/2006/relationships/hyperlink" Target="https://urait.ru/bcode/541267" TargetMode="External"/><Relationship Id="rId9" Type="http://schemas.openxmlformats.org/officeDocument/2006/relationships/hyperlink" Target="https://urait.ru/bcode/544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2024-05-03T13:34:45+03:00</dcterms:created>
  <dcterms:modified xsi:type="dcterms:W3CDTF">2024-05-03T13:34:45+03:00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