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Аксёнов, И. А. </w:t>
      </w:r>
      <w:r>
        <w:rPr/>
        <w:t xml:space="preserve">Гамлет и другие опыты в содействие отечественной шекспирологии / И. А. Аксёнов. — Москва : Издательство Юрайт, 2025. — 136 с. — (Антология мысли). — ISBN 978-5-534-07578-6.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Елизаветинцы. Статьи и переводы / переводчик И. А. Аксёнов. — Москва : Издательство Юрайт, 2025. — 635 с. — (Антология мысли). — ISBN 978-5-534-07677-6.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https://urait.ru/bcode/565078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Французские лирики XIX и XX веков / ответственный редактор И. А. Аксёнов ; переводчик Б. К. Лившиц. — Москва : Издательство Юрайт, 2025. — 165 с. — (Памятники литературы). — ISBN 978-5-534-14534-2.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https://urait.ru/bcode/568067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51" TargetMode="External"/><Relationship Id="rId8" Type="http://schemas.openxmlformats.org/officeDocument/2006/relationships/hyperlink" Target="https://urait.ru/bcode/565078" TargetMode="External"/><Relationship Id="rId9" Type="http://schemas.openxmlformats.org/officeDocument/2006/relationships/hyperlink" Target="https://urait.ru/bcode/5680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2026-09-13T16:57:09+03:00</dcterms:created>
  <dcterms:modified xsi:type="dcterms:W3CDTF">2026-09-13T16:57:09+03:00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