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Алдошина, М. И. </w:t>
      </w:r>
      <w:r>
        <w:rPr/>
        <w:t xml:space="preserve">Организация школьных праздников. Фольклорные праздники : учебник для вузов / М. И. Алдошина. — 2-е изд., испр. и доп. — Москва : Издательство Юрайт, 2026. — 130 с. — (Высшее образование). — ISBN 978-5-534-12236-7.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https://urait.ru/bcode/586598</w:t>
        </w:r>
      </w:hyperlink>
    </w:p>
    <w:p>
      <w:pPr/>
      <w:r>
        <w:rPr>
          <w:i w:val="1"/>
          <w:iCs w:val="1"/>
        </w:rPr>
        <w:t xml:space="preserve">Алдошина, М. И. </w:t>
      </w:r>
      <w:r>
        <w:rPr/>
        <w:t xml:space="preserve">Организация школьных праздников. Фольклорные праздники : учебник для среднего профессионального образования / М. И. Алдошина. — 2-е изд., испр. и доп. — Москва : Издательство Юрайт, 2026. — 132 с. — (Профессиональное образование). — ISBN 978-5-534-13045-4.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https://urait.ru/bcode/587914</w:t>
        </w:r>
      </w:hyperlink>
    </w:p>
    <w:p>
      <w:pPr/>
      <w:r>
        <w:rPr>
          <w:i w:val="1"/>
          <w:iCs w:val="1"/>
        </w:rPr>
        <w:t xml:space="preserve">Алдошина, М. И. </w:t>
      </w:r>
      <w:r>
        <w:rPr/>
        <w:t xml:space="preserve">Современные проблемы науки и образования : учебник для вузов / М. И. Алдошина. — 2-е изд., перераб. и доп. — Москва : Издательство Юрайт, 2026. — 182 с. — (Высшее образование). — ISBN 978-5-534-12038-7.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98" TargetMode="External"/><Relationship Id="rId8" Type="http://schemas.openxmlformats.org/officeDocument/2006/relationships/hyperlink" Target="https://urait.ru/bcode/587914" TargetMode="External"/><Relationship Id="rId9" Type="http://schemas.openxmlformats.org/officeDocument/2006/relationships/hyperlink" Target="https://urait.ru/bcode/586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2026-01-31T02:46:11+03:00</dcterms:created>
  <dcterms:modified xsi:type="dcterms:W3CDTF">2026-01-31T02:46:11+03:00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