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вузов / А. А. Алексюк. — Москва : Издательство Юрайт, 2024. — 105 с. — (Высшее образование). — ISBN 978-5-534-14790-2.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https://urait.ru/bcode/544367</w:t>
        </w:r>
      </w:hyperlink>
    </w:p>
    <w:p>
      <w:pPr/>
      <w:r>
        <w:rPr>
          <w:i w:val="1"/>
          <w:iCs w:val="1"/>
        </w:rPr>
        <w:t xml:space="preserve">Алексюк, А. А. </w:t>
      </w:r>
      <w:r>
        <w:rPr/>
        <w:t xml:space="preserve">Кинематический метод построения линий и поверхностей в Mathcad : учебное пособие для среднего профессионального образования / А. А. Алексюк. — Москва : Издательство Юрайт, 2024. — 105 с. — (Профессиональное образование). — ISBN 978-5-534-18750-2.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67" TargetMode="External"/><Relationship Id="rId8" Type="http://schemas.openxmlformats.org/officeDocument/2006/relationships/hyperlink" Target="https://urait.ru/bcode/54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2024-05-18T11:08:01+03:00</dcterms:created>
  <dcterms:modified xsi:type="dcterms:W3CDTF">2024-05-18T11:08:01+03:00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