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Фейербах, Л. </w:t>
      </w:r>
      <w:r>
        <w:rPr/>
        <w:t xml:space="preserve">Сущность христианства / Л. Фейербах ; переводчик Ю. М. Антоновский. — Москва : Издательство Юрайт, 2026. — 307 с. — (Антология мысли). — ISBN 978-5-534-05977-9.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https://urait.ru/bcode/600193</w:t>
        </w:r>
      </w:hyperlink>
    </w:p>
    <w:p>
      <w:pPr/>
      <w:r>
        <w:rPr>
          <w:i w:val="1"/>
          <w:iCs w:val="1"/>
        </w:rPr>
        <w:t xml:space="preserve">Ницше, Ф. В. </w:t>
      </w:r>
      <w:r>
        <w:rPr/>
        <w:t xml:space="preserve">Так говорил Заратустра. Рождение трагедии, или Эллинство и пессимизм / Ф. В. Ницше ; переводчик Ю. М. Антоновский. — Москва : Издательство Юрайт, 2025. — 314 с. — (Антология мысли). — ISBN 978-5-534-05538-2.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https://urait.ru/bcode/564198</w:t>
        </w:r>
      </w:hyperlink>
    </w:p>
    <w:p>
      <w:pPr/>
      <w:r>
        <w:rPr>
          <w:i w:val="1"/>
          <w:iCs w:val="1"/>
        </w:rPr>
        <w:t xml:space="preserve">Дюринг, Е. </w:t>
      </w:r>
      <w:r>
        <w:rPr/>
        <w:t xml:space="preserve">Ценность жизни / Е. Дюринг ; переводчик Ю. М. Антоновский. — Москва : Издательство Юрайт, 2025. — 282 с. — (Антология мысли). — ISBN 978-5-534-05954-0.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3" TargetMode="External"/><Relationship Id="rId8" Type="http://schemas.openxmlformats.org/officeDocument/2006/relationships/hyperlink" Target="https://urait.ru/bcode/564198" TargetMode="External"/><Relationship Id="rId9" Type="http://schemas.openxmlformats.org/officeDocument/2006/relationships/hyperlink" Target="https://urait.ru/bcode/56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2026-02-13T09:01:36+03:00</dcterms:created>
  <dcterms:modified xsi:type="dcterms:W3CDTF">2026-02-13T09:01:36+03:00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