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Авенариус, В. П. </w:t>
      </w:r>
      <w:r>
        <w:rPr/>
        <w:t xml:space="preserve">Бироновщина. 1739—1740 годы / В. П. Авенариус. — Москва : Издательство Юрайт, 2025. — 225 с. — (Памятники литературы). — ISBN 978-5-534-15261-6.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https://urait.ru/bcode/568300</w:t>
        </w:r>
      </w:hyperlink>
    </w:p>
    <w:p>
      <w:pPr/>
      <w:r>
        <w:rPr>
          <w:i w:val="1"/>
          <w:iCs w:val="1"/>
        </w:rPr>
        <w:t xml:space="preserve">Авенариус, В. П. </w:t>
      </w:r>
      <w:r>
        <w:rPr/>
        <w:t xml:space="preserve">Гоголь — студент / В. П. Авенариус. — Москва : Издательство Юрайт, 2025. — 214 с. — (Антология мысли). — ISBN 978-5-534-15258-6.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0" TargetMode="External"/><Relationship Id="rId8" Type="http://schemas.openxmlformats.org/officeDocument/2006/relationships/hyperlink" Target="https://urait.ru/bcode/5682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2026-06-16T02:04:39+03:00</dcterms:created>
  <dcterms:modified xsi:type="dcterms:W3CDTF">2026-06-16T02:04:39+03:00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