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Мерсье, Л. </w:t>
      </w:r>
      <w:r>
        <w:rPr/>
        <w:t xml:space="preserve">Картины Парижа в 2 ч. Часть 1 / Л. Мерсье ; переводчик В. А. Барбашева. — Москва : Издательство Юрайт, 2025. — 247 с. — (Антология мысли). — ISBN 978-5-534-08117-6.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https://urait.ru/bcode/565174</w:t>
        </w:r>
      </w:hyperlink>
    </w:p>
    <w:p>
      <w:pPr/>
      <w:r>
        <w:rPr>
          <w:i w:val="1"/>
          <w:iCs w:val="1"/>
        </w:rPr>
        <w:t xml:space="preserve">Мерсье, Л. </w:t>
      </w:r>
      <w:r>
        <w:rPr/>
        <w:t xml:space="preserve">Картины Парижа в 2 ч. Часть 2 / Л. Мерсье ; переводчик В. А. Барбашева. — Москва : Издательство Юрайт, 2025. — 245 с. — (Антология мысли). — ISBN 978-5-534-08119-0.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4" TargetMode="External"/><Relationship Id="rId8" Type="http://schemas.openxmlformats.org/officeDocument/2006/relationships/hyperlink" Target="https://urait.ru/bcode/565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2026-02-13T18:39:25+03:00</dcterms:created>
  <dcterms:modified xsi:type="dcterms:W3CDTF">2026-02-13T18:39:25+03:00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