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Гарантии и защита трудовых прав граждан : учебник для вузов / под редакцией М. О. Буяновой. — 2-е изд., перераб. и доп. — Москва : Издательство Юрайт, 2026. — 202 с. — (Высшее образование). — ISBN 978-5-534-19112-7.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https://urait.ru/bcode/587960</w:t>
        </w:r>
      </w:hyperlink>
    </w:p>
    <w:p>
      <w:pPr/>
      <w:r>
        <w:rPr>
          <w:i w:val="1"/>
          <w:iCs w:val="1"/>
        </w:rPr>
        <w:t xml:space="preserve">Батусова, Е. С. </w:t>
      </w:r>
      <w:r>
        <w:rPr/>
        <w:t xml:space="preserve">Международное и зарубежное трудовое право : учебник для вузов / Е. С. Батусова, А. Е. Базыкин, С. О. Казаков ; ответственный редактор М. О. Буянова. — Москва : Издательство Юрайт, 2026. — 172 с. — (Высшее образование). — ISBN 978-5-534-13927-3.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0" TargetMode="External"/><Relationship Id="rId8" Type="http://schemas.openxmlformats.org/officeDocument/2006/relationships/hyperlink" Target="https://urait.ru/bcode/588418" TargetMode="External"/><Relationship Id="rId9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2026-05-24T19:04:26+03:00</dcterms:created>
  <dcterms:modified xsi:type="dcterms:W3CDTF">2026-05-24T19:04:26+03:00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