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право. Актуальные проблемы теории и практики в 2 т. Том 1 / ответственный редактор В. А. Белов. — 2-е изд., стер. — Москва : Издательство Юрайт, 2025. — 484 с. — (Высшее образование). — ISBN 978-5-534-02221-6.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2025. — 552 с. — (Высшее образование). — ISBN 978-5-534-03261-1.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2025. — 552 с. — (Профессиональное образование). — ISBN 978-5-534-20446-9.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https://urait.ru/bcode/581418</w:t>
        </w:r>
      </w:hyperlink>
    </w:p>
    <w:p>
      <w:pPr/>
      <w:r>
        <w:rPr>
          <w:i w:val="1"/>
          <w:iCs w:val="1"/>
        </w:rPr>
        <w:t xml:space="preserve">Бевзенко, Р. С. </w:t>
      </w:r>
      <w:r>
        <w:rPr/>
        <w:t xml:space="preserve">Практика применения вексельного законодательства Российской Федерации: опыт обобщения и научно-практического комментария : практическое пособие / Р. С. Бевзенко, В. А. Белов ; под общей редакцией В. А. Белова. — Москва : Издательство Юрайт, 2023. — 651 с. — (Профессиональные комментарии). — ISBN 978-5-9916-3529-5.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https://urait.ru/bcode/532386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2025. — 758 с. — (Высшее образование). — ISBN 978-5-534-11576-5.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8" TargetMode="External"/><Relationship Id="rId8" Type="http://schemas.openxmlformats.org/officeDocument/2006/relationships/hyperlink" Target="https://urait.ru/bcode/559715" TargetMode="External"/><Relationship Id="rId9" Type="http://schemas.openxmlformats.org/officeDocument/2006/relationships/hyperlink" Target="https://urait.ru/bcode/581418" TargetMode="External"/><Relationship Id="rId10" Type="http://schemas.openxmlformats.org/officeDocument/2006/relationships/hyperlink" Target="https://urait.ru/bcode/532386" TargetMode="External"/><Relationship Id="rId11" Type="http://schemas.openxmlformats.org/officeDocument/2006/relationships/hyperlink" Target="https://urait.ru/bcode/566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2025-12-08T23:51:38+03:00</dcterms:created>
  <dcterms:modified xsi:type="dcterms:W3CDTF">2025-12-08T23:51:38+03:00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