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Будрин, С. Б. </w:t>
      </w:r>
      <w:r>
        <w:rPr/>
        <w:t xml:space="preserve">Грузоподъемные машины: тележка грузоподъемного крана мостового типа : учебник для вузов / С. Б. Будрин. — Москва : Издательство Юрайт, 2026. — 103 с. — (Высшее образование). — ISBN 978-5-534-14588-5.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https://urait.ru/bcode/588815</w:t>
        </w:r>
      </w:hyperlink>
    </w:p>
    <w:p>
      <w:pPr/>
      <w:r>
        <w:rPr>
          <w:i w:val="1"/>
          <w:iCs w:val="1"/>
        </w:rPr>
        <w:t xml:space="preserve">Будрин, С. Б. </w:t>
      </w:r>
      <w:r>
        <w:rPr/>
        <w:t xml:space="preserve">Грузоподъемные машины: тележка грузоподъемного крана мостового типа : учебник для среднего профессионального образования / С. Б. Будрин. — Москва : Издательство Юрайт, 2026. — 103 с. — (Профессиональное образование). — ISBN 978-5-534-15163-3.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5" TargetMode="External"/><Relationship Id="rId8" Type="http://schemas.openxmlformats.org/officeDocument/2006/relationships/hyperlink" Target="https://urait.ru/bcode/5888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2026-06-03T05:02:12+03:00</dcterms:created>
  <dcterms:modified xsi:type="dcterms:W3CDTF">2026-06-03T05:02:12+03:00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