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А. В. </w:t>
      </w:r>
      <w:r>
        <w:rPr/>
        <w:t xml:space="preserve">Русский как иностранный для музыкальных специальностей : учебник для среднего профессионального образования / А. В. Бухарова, Т. Г. Бухарова. — Москва : Издательство Юрайт, 2024. — 165 с. — (Профессиональное образование). — ISBN 978-5-534-14140-5.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https://urait.ru/bcode/544082</w:t>
        </w:r>
      </w:hyperlink>
    </w:p>
    <w:p>
      <w:pPr/>
      <w:r>
        <w:rPr>
          <w:i w:val="1"/>
          <w:iCs w:val="1"/>
        </w:rPr>
        <w:t xml:space="preserve">Бухарова, А. В. </w:t>
      </w:r>
      <w:r>
        <w:rPr/>
        <w:t xml:space="preserve">Русский язык как иностранный для музыкальных специальностей : учебник для вузов / А. В. Бухарова, Т. Г. Бухарова. — Москва : Издательство Юрайт, 2024. — 165 с. — (Высшее образование). — ISBN 978-5-534-13911-2.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2" TargetMode="External"/><Relationship Id="rId8" Type="http://schemas.openxmlformats.org/officeDocument/2006/relationships/hyperlink" Target="https://urait.ru/bcode/544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2024-05-24T22:21:50+03:00</dcterms:created>
  <dcterms:modified xsi:type="dcterms:W3CDTF">2024-05-24T22:21:50+03:00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