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Бурмистрова, Е. В. </w:t>
      </w:r>
      <w:r>
        <w:rPr/>
        <w:t xml:space="preserve">Методика и технология работы социального педагога. Организация досуговой деятельности : учебное пособие для вузов / Е. В. Бурмистрова. — 2-е изд., испр. и доп. — Москва : Издательство Юрайт, 2024. — 150 с. — (Высшее образование). — ISBN 978-5-534-06185-7.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https://urait.ru/bcode/540490</w:t>
        </w:r>
      </w:hyperlink>
    </w:p>
    <w:p>
      <w:pPr/>
      <w:r>
        <w:rPr>
          <w:i w:val="1"/>
          <w:iCs w:val="1"/>
        </w:rPr>
        <w:t xml:space="preserve">Бурмистрова, Е. В. </w:t>
      </w:r>
      <w:r>
        <w:rPr/>
        <w:t xml:space="preserve">Методика организации досуговых мероприятий : учебное пособие для среднего профессионального образования / Е. В. Бурмистрова. — 2-е изд., испр. и доп. — Москва : Издательство Юрайт, 2024. — 150 с. — (Профессиональное образование). — ISBN 978-5-534-06645-6.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https://urait.ru/bcode/540601</w:t>
        </w:r>
      </w:hyperlink>
    </w:p>
    <w:p>
      <w:pPr/>
      <w:r>
        <w:rPr>
          <w:i w:val="1"/>
          <w:iCs w:val="1"/>
        </w:rPr>
        <w:t xml:space="preserve">Бурмистрова, Е. В. </w:t>
      </w:r>
      <w:r>
        <w:rPr/>
        <w:t xml:space="preserve">Методы организации исследовательской и проектной деятельности обучающихся : учебное пособие для вузов / Е. В. Бурмистрова, Л. М. Мануйлова. — Москва : Издательство Юрайт, 2024. — 115 с. — (Высшее образование). — ISBN 978-5-534-15400-9.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0" TargetMode="External"/><Relationship Id="rId8" Type="http://schemas.openxmlformats.org/officeDocument/2006/relationships/hyperlink" Target="https://urait.ru/bcode/540601" TargetMode="External"/><Relationship Id="rId9" Type="http://schemas.openxmlformats.org/officeDocument/2006/relationships/hyperlink" Target="https://urait.ru/bcode/544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2024-04-18T16:53:48+03:00</dcterms:created>
  <dcterms:modified xsi:type="dcterms:W3CDTF">2024-04-18T16:53:48+03:00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