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Бутуева, З. А. </w:t>
      </w:r>
      <w:r>
        <w:rPr/>
        <w:t xml:space="preserve">Социальная геронтология : учебное пособие для вузов / З. А. Бутуева. — Москва : Издательство Юрайт, 2024. — 174 с. — (Высшее образование). — ISBN 978-5-534-13735-4.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https://urait.ru/bcode/543931</w:t>
        </w:r>
      </w:hyperlink>
    </w:p>
    <w:p>
      <w:pPr/>
      <w:r>
        <w:rPr>
          <w:i w:val="1"/>
          <w:iCs w:val="1"/>
        </w:rPr>
        <w:t xml:space="preserve">Бутуева, З. А. </w:t>
      </w:r>
      <w:r>
        <w:rPr/>
        <w:t xml:space="preserve">Социальная геронтология : учебное пособие для среднего профессионального образования / З. А. Бутуева. — Москва : Издательство Юрайт, 2024. — 174 с. — (Профессиональное образование). — ISBN 978-5-534-14048-4.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1" TargetMode="External"/><Relationship Id="rId8" Type="http://schemas.openxmlformats.org/officeDocument/2006/relationships/hyperlink" Target="https://urait.ru/bcode/543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2024-03-29T15:30:14+03:00</dcterms:created>
  <dcterms:modified xsi:type="dcterms:W3CDTF">2024-03-29T15:30:14+03:00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