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Быкова, А. Ф. </w:t>
      </w:r>
      <w:r>
        <w:rPr/>
        <w:t xml:space="preserve">История Англии / А. Ф. Быкова. — Москва : Издательство Юрайт, 2025. — 297 с. — (Антология мысли). — ISBN 978-5-534-11642-7.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https://urait.ru/bcode/566552</w:t>
        </w:r>
      </w:hyperlink>
    </w:p>
    <w:p>
      <w:pPr/>
      <w:r>
        <w:rPr>
          <w:i w:val="1"/>
          <w:iCs w:val="1"/>
        </w:rPr>
        <w:t xml:space="preserve">Быкова, А. Ф. </w:t>
      </w:r>
      <w:r>
        <w:rPr/>
        <w:t xml:space="preserve">Смутное время на Руси (1598 — 1613) / А. Ф. Быкова. — Москва : Издательство Юрайт, 2025. — 105 с. — (Антология мысли). — ISBN 978-5-534-15316-3.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2" TargetMode="External"/><Relationship Id="rId8" Type="http://schemas.openxmlformats.org/officeDocument/2006/relationships/hyperlink" Target="https://urait.ru/bcode/56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2026-04-03T09:55:53+03:00</dcterms:created>
  <dcterms:modified xsi:type="dcterms:W3CDTF">2026-04-03T09:55:53+03:00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