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Чашкова, С. Ю. </w:t>
      </w:r>
      <w:r>
        <w:rPr/>
        <w:t xml:space="preserve">Актуальные проблемы защиты гражданских прав : учебник для вузов / С. Ю. Чашкова. — Москва : Издательство Юрайт, 2026. — 136 с. — (Высшее образование). — ISBN 978-5-534-12252-7.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Е. А. Чефрановой. — 6-е изд., перераб. и доп. — Москва : Издательство Юрайт, 2026. — 354 с. — (Высшее образование). — ISBN 978-5-534-16422-0.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Е. А. Чефрановой. — 6-е изд., перераб. и доп. — Москва : Издательство Юрайт, 2026. — 354 с. — (Профессиональное образование). — ISBN 978-5-534-16421-3.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1" TargetMode="External"/><Relationship Id="rId8" Type="http://schemas.openxmlformats.org/officeDocument/2006/relationships/hyperlink" Target="https://urait.ru/bcode/582587" TargetMode="External"/><Relationship Id="rId9" Type="http://schemas.openxmlformats.org/officeDocument/2006/relationships/hyperlink" Target="https://urait.ru/bcode/583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2026-07-14T21:40:07+03:00</dcterms:created>
  <dcterms:modified xsi:type="dcterms:W3CDTF">2026-07-14T21:40:07+03:00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