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Черняк, М. А. </w:t>
      </w:r>
      <w:r>
        <w:rPr/>
        <w:t xml:space="preserve">Отечественная литература XX—XXI вв : учебник для среднего профессионального образования / М. А. Черняк. — 2-е изд., испр. и доп. — Москва : Издательство Юрайт, 2026. — 291 с. — (Профессиональное образование). — ISBN 978-5-534-19049-6.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https://urait.ru/bcode/586664</w:t>
        </w:r>
      </w:hyperlink>
    </w:p>
    <w:p>
      <w:pPr/>
      <w:r>
        <w:rPr>
          <w:i w:val="1"/>
          <w:iCs w:val="1"/>
        </w:rPr>
        <w:t xml:space="preserve">Черняк, М. А. </w:t>
      </w:r>
      <w:r>
        <w:rPr/>
        <w:t xml:space="preserve">Современная русская литература : учебник для вузов / М. А. Черняк. — 2-е изд., испр. и доп. — Москва : Издательство Юрайт, 2026. — 294 с. — (Высшее образование). — ISBN 978-5-534-18982-7.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4" TargetMode="External"/><Relationship Id="rId8" Type="http://schemas.openxmlformats.org/officeDocument/2006/relationships/hyperlink" Target="https://urait.ru/bcode/586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2026-09-13T14:03:25+03:00</dcterms:created>
  <dcterms:modified xsi:type="dcterms:W3CDTF">2026-09-13T14:03:25+03:00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