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Н. А. </w:t>
      </w:r>
      <w:r>
        <w:rPr/>
        <w:t xml:space="preserve">Латинская словесность Средних веков и Возрождения. Хрестоматия / Н. А. Федоров. — Москва : Издательство Юрайт, 2025. — 411 с. — (Антология мысли). — ISBN 978-5-534-08459-7.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https://urait.ru/bcode/564499</w:t>
        </w:r>
      </w:hyperlink>
    </w:p>
    <w:p>
      <w:pPr/>
      <w:r>
        <w:rPr>
          <w:i w:val="1"/>
          <w:iCs w:val="1"/>
        </w:rPr>
        <w:t xml:space="preserve">Лейбниц, Г. </w:t>
      </w:r>
      <w:r>
        <w:rPr/>
        <w:t xml:space="preserve">Логика и гносеология. Избранные труды / Г. Лейбниц ; переводчик Н. А. Федоров. — Москва : Издательство Юрайт, 2025. — 212 с. — (Антология мысли). — ISBN 978-5-534-07164-1.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https://urait.ru/bcode/564826</w:t>
        </w:r>
      </w:hyperlink>
    </w:p>
    <w:p>
      <w:pPr/>
      <w:r>
        <w:rPr>
          <w:i w:val="1"/>
          <w:iCs w:val="1"/>
        </w:rPr>
        <w:t xml:space="preserve">Цицерон Марк Туллий, -. </w:t>
      </w:r>
      <w:r>
        <w:rPr/>
        <w:t xml:space="preserve">Учение академиков. О пределах блага и зла. Парадоксы стоиков / Цицерон Марк Туллий ; переводчик Н. А. Федоров. — Москва : Издательство Юрайт, 2025. — 240 с. — (Антология мысли). — ISBN 978-5-534-07500-7.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99" TargetMode="External"/><Relationship Id="rId8" Type="http://schemas.openxmlformats.org/officeDocument/2006/relationships/hyperlink" Target="https://urait.ru/bcode/564826" TargetMode="External"/><Relationship Id="rId9" Type="http://schemas.openxmlformats.org/officeDocument/2006/relationships/hyperlink" Target="https://urait.ru/bcode/564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