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вузов / Ф. Р. Кашапова, И. А. Кашапов, Т. Н. Фоменко. — 2-е изд., перераб. и доп. — Москва : Издательство Юрайт, 2026. — 128 с. — (Высшее образование). — ISBN 978-5-534-09499-2.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https://urait.ru/bcode/585819</w:t>
        </w:r>
      </w:hyperlink>
    </w:p>
    <w:p>
      <w:pPr/>
      <w:r>
        <w:rPr>
          <w:i w:val="1"/>
          <w:iCs w:val="1"/>
        </w:rPr>
        <w:t xml:space="preserve">Кашапова, Ф. Р. </w:t>
      </w:r>
      <w:r>
        <w:rPr/>
        <w:t xml:space="preserve">Высшая математика. Общая алгебра в задачах : учебник для среднего профессионального образования / Ф. Р. Кашапова, И. А. Кашапов, Т. Н. Фоменко. — 2-е изд., перераб. и доп. — Москва : Издательство Юрайт, 2026. — 128 с. — (Профессиональное образование). — ISBN 978-5-534-11363-1.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https://urait.ru/bcode/585971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вузов / Т. Н. Фоменко. — Москва : Издательство Юрайт, 2026. — 121 с. — (Высшее образование). — ISBN 978-5-534-08097-1.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https://urait.ru/bcode/585939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Высшая математика. Общая алгебра. Элементы тензорной алгебры : учебник и практикум для среднего профессионального образования / Т. Н. Фоменко. — Москва : Издательство Юрайт, 2026. — 121 с. — (Профессиональное образование). — ISBN 978-5-534-08098-8.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https://urait.ru/bcode/585970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Вещественные числа и последовательности : учебник для вузов / И. В. Садовничая, Т. Н. Фоменко, Е. В. Хорошилова ; под общей редакцией В. А. Ильина. — 2-е изд., перераб. и доп. — Москва : Издательство Юрайт, 2026. — 109 с. — (Высшее образование). — ISBN 978-5-534-08461-0.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https://urait.ru/bcode/585938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Вещественные числа и последовательности : учебник для среднего профессионального образования / И. В. Садовничая, Т. Н. Фоменко, Е. В. Хорошилова, В. А. Ильин ; под общей редакцией В. А. Ильина. — 2-е изд., перераб. и доп. — Москва : Издательство Юрайт, 2026. — 109 с. — (Профессиональное образование). — ISBN 978-5-534-08472-6.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https://urait.ru/bcode/585989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учебник для вузов / И. В. Садовничая, Т. Н. Фоменко, Е. В. Хорошилова. — 2-е изд., перераб. и доп. — Москва : Издательство Юрайт, 2026. — 156 с. — (Высшее образование). — ISBN 978-5-534-06595-4.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https://urait.ru/bcode/585936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Дифференцирование функций одной переменной : учебное пособие для среднего профессионального образования / И. В. Садовничая, Т. Н. Фоменко, Е. В. Хорошилова. — 2-е изд., перераб. и доп. — Москва : Издательство Юрайт, 2026. — 156 с. — (Профессиональное образование). — ISBN 978-5-534-06596-1.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https://urait.ru/bcode/585976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вузов / И. В. Садовничая, Т. Н. Фоменко ; под общей редакцией В. А. Ильина. — 2-е изд., перераб. и доп. — Москва : Издательство Юрайт, 2026. — 115 с. — (Высшее образование). — ISBN 978-5-534-08473-3.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https://urait.ru/bcode/585937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Предел и непрерывность функции одной переменной : учебник для среднего профессионального образования / И. В. Садовничая, Т. Н. Фоменко ; под общей редакцией В. А. Ильина. — 2-е изд., перераб. и доп. — Москва : Издательство Юрайт, 2026. — 115 с. — (Профессиональное образование). — ISBN 978-5-534-08474-0.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https://urait.ru/bcode/585988</w:t>
        </w:r>
      </w:hyperlink>
    </w:p>
    <w:p>
      <w:pPr/>
      <w:r>
        <w:rPr>
          <w:i w:val="1"/>
          <w:iCs w:val="1"/>
        </w:rPr>
        <w:t xml:space="preserve">Садовничая, И. В. </w:t>
      </w:r>
      <w:r>
        <w:rPr/>
        <w:t xml:space="preserve">Математический анализ. Функции многих переменных : учебник и практикум для вузов / И. В. Садовничая, Т. Н. Фоменко. — 2-е изд., перераб. и доп. — Москва : Издательство Юрайт, 2026. — 206 с. — (Высшее образование). — ISBN 978-5-534-06584-8.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https://urait.ru/bcode/585818</w:t>
        </w:r>
      </w:hyperlink>
    </w:p>
    <w:p>
      <w:pPr/>
      <w:r>
        <w:rPr>
          <w:i w:val="1"/>
          <w:iCs w:val="1"/>
        </w:rPr>
        <w:t xml:space="preserve">Фоменко, Т. Н. </w:t>
      </w:r>
      <w:r>
        <w:rPr/>
        <w:t xml:space="preserve">Математический анализ. Функции многих переменных : учебник и практикум для среднего профессионального образования / Т. Н. Фоменко, И. В. Садовничая. — 2-е изд., перераб. и доп. — Москва : Издательство Юрайт, 2026. — 207 с. — (Профессиональное образование). — ISBN 978-5-534-06597-8.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https://urait.ru/bcode/585981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19" TargetMode="External"/><Relationship Id="rId8" Type="http://schemas.openxmlformats.org/officeDocument/2006/relationships/hyperlink" Target="https://urait.ru/bcode/585971" TargetMode="External"/><Relationship Id="rId9" Type="http://schemas.openxmlformats.org/officeDocument/2006/relationships/hyperlink" Target="https://urait.ru/bcode/585939" TargetMode="External"/><Relationship Id="rId10" Type="http://schemas.openxmlformats.org/officeDocument/2006/relationships/hyperlink" Target="https://urait.ru/bcode/585970" TargetMode="External"/><Relationship Id="rId11" Type="http://schemas.openxmlformats.org/officeDocument/2006/relationships/hyperlink" Target="https://urait.ru/bcode/585938" TargetMode="External"/><Relationship Id="rId12" Type="http://schemas.openxmlformats.org/officeDocument/2006/relationships/hyperlink" Target="https://urait.ru/bcode/585989" TargetMode="External"/><Relationship Id="rId13" Type="http://schemas.openxmlformats.org/officeDocument/2006/relationships/hyperlink" Target="https://urait.ru/bcode/585936" TargetMode="External"/><Relationship Id="rId14" Type="http://schemas.openxmlformats.org/officeDocument/2006/relationships/hyperlink" Target="https://urait.ru/bcode/585976" TargetMode="External"/><Relationship Id="rId15" Type="http://schemas.openxmlformats.org/officeDocument/2006/relationships/hyperlink" Target="https://urait.ru/bcode/585937" TargetMode="External"/><Relationship Id="rId16" Type="http://schemas.openxmlformats.org/officeDocument/2006/relationships/hyperlink" Target="https://urait.ru/bcode/585988" TargetMode="External"/><Relationship Id="rId17" Type="http://schemas.openxmlformats.org/officeDocument/2006/relationships/hyperlink" Target="https://urait.ru/bcode/585818" TargetMode="External"/><Relationship Id="rId18" Type="http://schemas.openxmlformats.org/officeDocument/2006/relationships/hyperlink" Target="https://urait.ru/bcode/5859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2026-09-11T11:21:37+03:00</dcterms:created>
  <dcterms:modified xsi:type="dcterms:W3CDTF">2026-09-11T11:21:37+03:00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