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Фугелова, Т. А. </w:t>
      </w:r>
      <w:r>
        <w:rPr/>
        <w:t xml:space="preserve">Образовательные программы начальной школы : учебник для среднего профессионального образования / Т. А. Фугелова. — 2-е изд., стер. — Москва : Издательство Юрайт, 2025. — 467 с. — (Профессиональное образование). — ISBN 978-5-534-11271-9.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https://urait.ru/bcode/566214</w:t>
        </w:r>
      </w:hyperlink>
    </w:p>
    <w:p>
      <w:pPr/>
      <w:r>
        <w:rPr>
          <w:i w:val="1"/>
          <w:iCs w:val="1"/>
        </w:rPr>
        <w:t xml:space="preserve">Фугелова, Т. А. </w:t>
      </w:r>
      <w:r>
        <w:rPr/>
        <w:t xml:space="preserve">Образовательные программы начальной школы : учебник и практикум для вузов / Т. А. Фугелова. — 2-е изд., стер. — Москва : Издательство Юрайт, 2025. — 465 с. — (Высшее образование). — ISBN 978-5-534-11269-6.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4" TargetMode="External"/><Relationship Id="rId8" Type="http://schemas.openxmlformats.org/officeDocument/2006/relationships/hyperlink" Target="https://urait.ru/bcode/566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2025-12-09T20:34:40+03:00</dcterms:created>
  <dcterms:modified xsi:type="dcterms:W3CDTF">2025-12-09T20:34:40+03:00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