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Гордиенко, О. В. </w:t>
      </w:r>
      <w:r>
        <w:rPr/>
        <w:t xml:space="preserve">Современные средства оценивания результатов обучения : учебник для вузов / О. В. Гордиенко. — 2-е изд., испр. и доп. — Москва : Издательство Юрайт, 2024. — 177 с. — (Высшее образование). — ISBN 978-5-534-06396-7.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https://urait.ru/bcode/538883</w:t>
        </w:r>
      </w:hyperlink>
    </w:p>
    <w:p>
      <w:pPr/>
      <w:r>
        <w:rPr>
          <w:i w:val="1"/>
          <w:iCs w:val="1"/>
        </w:rPr>
        <w:t xml:space="preserve">Гордиенко, О. В. </w:t>
      </w:r>
      <w:r>
        <w:rPr/>
        <w:t xml:space="preserve">Современные средства оценивания результатов обучения. Практикум : учебное пособие для вузов / О. В. Гордиенко. — 2-е изд., испр. и доп. — Москва : Издательство Юрайт, 2024. — 115 с. — (Высшее образование). — ISBN 978-5-534-07128-3.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3" TargetMode="External"/><Relationship Id="rId8" Type="http://schemas.openxmlformats.org/officeDocument/2006/relationships/hyperlink" Target="https://urait.ru/bcode/538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2024-05-05T03:06:27+03:00</dcterms:created>
  <dcterms:modified xsi:type="dcterms:W3CDTF">2024-05-05T03:06:27+03:00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