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p>
      <w:pPr/>
      <w:r>
        <w:rPr>
          <w:i w:val="1"/>
          <w:iCs w:val="1"/>
        </w:rPr>
        <w:t xml:space="preserve">Готье, Ю. В. </w:t>
      </w:r>
      <w:r>
        <w:rPr/>
        <w:t xml:space="preserve">Очерки по истории материальной культуры. Каменный, бронзовый, железный век на юге России / Ю. В. Готье. — Москва : Издательство Юрайт, 2025. — 267 с. — (Антология мысли). — ISBN 978-5-534-09427-5.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https://urait.ru/bcode/565498</w:t>
        </w:r>
      </w:hyperlink>
    </w:p>
    <w:p>
      <w:pPr/>
      <w:r>
        <w:rPr>
          <w:i w:val="1"/>
          <w:iCs w:val="1"/>
        </w:rPr>
        <w:t xml:space="preserve">Готье, Ю. В. </w:t>
      </w:r>
      <w:r>
        <w:rPr/>
        <w:t xml:space="preserve">Смутное время / Ю. В. Готье. — Москва : Издательство Юрайт, 2025. — 147 с. — (Антология мысли). — ISBN 978-5-534-09940-9.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Relationship Id="rId8" Type="http://schemas.openxmlformats.org/officeDocument/2006/relationships/hyperlink" Target="https://urait.ru/bcode/565498" TargetMode="External"/><Relationship Id="rId9" Type="http://schemas.openxmlformats.org/officeDocument/2006/relationships/hyperlink" Target="https://urait.ru/bcode/56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2026-03-14T09:15:53+03:00</dcterms:created>
  <dcterms:modified xsi:type="dcterms:W3CDTF">2026-03-14T09:15:53+03:00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