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вузов / В. С. Литвинов, С. В. Гриб ; под научной редакцией А. А. Попова. — Москва : Издательство Юрайт, 2025. — 87 с. — (Высшее образование). — ISBN 978-5-534-21001-9.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https://urait.ru/bcode/559142</w:t>
        </w:r>
      </w:hyperlink>
    </w:p>
    <w:p>
      <w:pPr/>
      <w:r>
        <w:rPr>
          <w:i w:val="1"/>
          <w:iCs w:val="1"/>
        </w:rPr>
        <w:t xml:space="preserve">Литвинов, В. С. </w:t>
      </w:r>
      <w:r>
        <w:rPr/>
        <w:t xml:space="preserve">Материаловедение. Рекристаллизация металлов и сплавов : учебное пособие для среднего профессионального образования / В. С. Литвинов, С. В. Гриб ; под научной редакцией А. А. Попова. — Москва : Издательство Юрайт, 2025. — 87 с. — (Профессиональное образование). — ISBN 978-5-534-21002-6.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142" TargetMode="External"/><Relationship Id="rId8" Type="http://schemas.openxmlformats.org/officeDocument/2006/relationships/hyperlink" Target="https://urait.ru/bcode/5591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2026-04-02T05:47:18+03:00</dcterms:created>
  <dcterms:modified xsi:type="dcterms:W3CDTF">2026-04-02T05:47:18+03:00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