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Храменков, В. Г. </w:t>
      </w:r>
      <w:r>
        <w:rPr/>
        <w:t xml:space="preserve">Автоматизация управления технологическими процессами бурения нефтегазовых скважин : учебное пособие для вузов / В. Г. Храменков. — Москва : Издательство Юрайт, 2024. — 415 с. — (Высшее образование). — ISBN 978-5-534-00854-8.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https://urait.ru/bcode/537112</w:t>
        </w:r>
      </w:hyperlink>
    </w:p>
    <w:p>
      <w:pPr/>
      <w:r>
        <w:rPr>
          <w:i w:val="1"/>
          <w:iCs w:val="1"/>
        </w:rPr>
        <w:t xml:space="preserve">Храменков, В. Г. </w:t>
      </w:r>
      <w:r>
        <w:rPr/>
        <w:t xml:space="preserve">Автоматизация управления технологическими процессами бурения нефтегазовых скважин : учебное пособие для среднего профессионального образования / В. Г. Храменков. — Москва : Издательство Юрайт, 2024. — 415 с. — (Профессиональное образование). — ISBN 978-5-534-01211-8.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112" TargetMode="External"/><Relationship Id="rId8" Type="http://schemas.openxmlformats.org/officeDocument/2006/relationships/hyperlink" Target="https://urait.ru/bcode/538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2026-01-17T08:57:06+03:00</dcterms:created>
  <dcterms:modified xsi:type="dcterms:W3CDTF">2026-01-17T08:57:06+03:00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