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Кабанов, П. А. </w:t>
      </w:r>
      <w:r>
        <w:rPr/>
        <w:t xml:space="preserve">Антикоррупционное процессуальное законодательство субъектов Российской Федерации : монография / П. А. Кабанов, Г. И. Райков, Д. К. Чирков. — Москва : Издательство Юрайт, 2026. — 194 с. — (Актуальные монографии). — ISBN 978-5-534-13428-5.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криминология : учебник для вузов / В. Г. Анненкова, П. А. Кабанов, Г. И. Райков, Д. К. Чирков ; под общей редакцией П. А. Кабанова. — Москва : Издательство Юрайт, 2026. — 87 с. — (Высшее образование). — ISBN 978-5-534-13429-2.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7" TargetMode="External"/><Relationship Id="rId8" Type="http://schemas.openxmlformats.org/officeDocument/2006/relationships/hyperlink" Target="https://urait.ru/bcode/588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