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Кащенко, В. П. </w:t>
      </w:r>
      <w:r>
        <w:rPr/>
        <w:t xml:space="preserve">Педагогическая коррекция. Исправление недостатков характера у детей и подростков / В. П. Кащенко. — Москва : Издательство Юрайт, 2025. — 231 с. — (Антология мысли). — ISBN 978-5-534-11239-9.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https://urait.ru/bcode/566344</w:t>
        </w:r>
      </w:hyperlink>
    </w:p>
    <w:p>
      <w:pPr/>
      <w:r>
        <w:rPr>
          <w:i w:val="1"/>
          <w:iCs w:val="1"/>
        </w:rPr>
        <w:t xml:space="preserve">Кащенко, В. П. </w:t>
      </w:r>
      <w:r>
        <w:rPr/>
        <w:t xml:space="preserve">Педагогическая коррекция. Исправление недостатков характера у детей и подростков : учебник для среднего профессионального образования / В. П. Кащенко. — Москва : Издательство Юрайт, 2026. — 228 с. — (Профессиональное образование). — ISBN 978-5-534-20506-0.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4" TargetMode="External"/><Relationship Id="rId8" Type="http://schemas.openxmlformats.org/officeDocument/2006/relationships/hyperlink" Target="https://urait.ru/bcode/599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2026-07-13T08:56:00+03:00</dcterms:created>
  <dcterms:modified xsi:type="dcterms:W3CDTF">2026-07-13T08:56:00+03:00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