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Риман, Г. </w:t>
      </w:r>
      <w:r>
        <w:rPr/>
        <w:t xml:space="preserve">История музыкальных форм. Катехизис истории музыки / Г. Риман ; переводчик Н. Д. Кашкин. — Москва : Издательство Юрайт, 2025. — 193 с. — (Антология мысли). — ISBN 978-5-534-10379-3.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https://urait.ru/bcode/565898</w:t>
        </w:r>
      </w:hyperlink>
    </w:p>
    <w:p>
      <w:pPr/>
      <w:r>
        <w:rPr>
          <w:i w:val="1"/>
          <w:iCs w:val="1"/>
        </w:rPr>
        <w:t xml:space="preserve">Кашкин, Н. Д. </w:t>
      </w:r>
      <w:r>
        <w:rPr/>
        <w:t xml:space="preserve">О Чайковском, русской музыке и музыкантах. Избранное / Н. Д. Кашкин ; ответственный редактор С. И. Шлифштейн. — Москва : Издательство Юрайт, 2025. — 178 с. — (Антология мысли). — ISBN 978-5-534-05604-4.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8" TargetMode="External"/><Relationship Id="rId8" Type="http://schemas.openxmlformats.org/officeDocument/2006/relationships/hyperlink" Target="https://urait.ru/bcode/564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2025-12-06T01:21:20+03:00</dcterms:created>
  <dcterms:modified xsi:type="dcterms:W3CDTF">2025-12-06T01:21:20+03:00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