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вузов / М. В. Огнева, Е. В. Кудрина, А. А. Казачкова. — 2-е изд., перераб. и доп. — Москва : Издательство Юрайт, 2026. — 342 с. — (Высшее образование). — ISBN 978-5-534-18949-0.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https://urait.ru/bcode/585853</w:t>
        </w:r>
      </w:hyperlink>
    </w:p>
    <w:p>
      <w:pPr/>
      <w:r>
        <w:rPr>
          <w:i w:val="1"/>
          <w:iCs w:val="1"/>
        </w:rPr>
        <w:t xml:space="preserve">Огнева, М. В. </w:t>
      </w:r>
      <w:r>
        <w:rPr/>
        <w:t xml:space="preserve">Программирование на языке С++: практический курс : учебник для среднего профессионального образования / М. В. Огнева, Е. В. Кудрина, А. А. Казачкова. — 2-е изд., перераб. и доп. — Москва : Издательство Юрайт, 2026. — 342 с. — (Профессиональное образование). — ISBN 978-5-534-18975-9.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3" TargetMode="External"/><Relationship Id="rId8" Type="http://schemas.openxmlformats.org/officeDocument/2006/relationships/hyperlink" Target="https://urait.ru/bcode/585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2026-06-15T00:55:28+03:00</dcterms:created>
  <dcterms:modified xsi:type="dcterms:W3CDTF">2026-06-15T00:55:28+03:00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