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Колосова, О. Г. </w:t>
      </w:r>
      <w:r>
        <w:rPr/>
        <w:t xml:space="preserve">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Издательство Юрайт, 2024. — 469 с. — (Профессиональное образование). — ISBN 978-5-534-11284-9.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https://urait.ru/bcode/541860</w:t>
        </w:r>
      </w:hyperlink>
    </w:p>
    <w:p>
      <w:pPr/>
      <w:r>
        <w:rPr>
          <w:i w:val="1"/>
          <w:iCs w:val="1"/>
        </w:rPr>
        <w:t xml:space="preserve">Колосова, О. Г. </w:t>
      </w:r>
      <w:r>
        <w:rPr/>
        <w:t xml:space="preserve">Организация, нормирование и оплата труда в нефтегазовом комплексе : учебник и практикум для вузов / О. Г. Колосова. — Москва : Издательство Юрайт, 2024. — 470 с. — (Высшее образование). — ISBN 978-5-534-10639-8.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0" TargetMode="External"/><Relationship Id="rId8" Type="http://schemas.openxmlformats.org/officeDocument/2006/relationships/hyperlink" Target="https://urait.ru/bcode/541553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2024-05-18T00:28:20+03:00</dcterms:created>
  <dcterms:modified xsi:type="dcterms:W3CDTF">2024-05-18T00:28:20+03:00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