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 : учебное пособие для среднего профессионального образования / А. И. Стахов [и др.] ; под редакцией А. И. Стахова, П. И. Кононова. — 4-е изд., перераб. и доп. — Москва : Издательство Юрайт, 2024. — 501 с. — (Профессиональное образование). — ISBN 978-5-534-18928-5.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 в схемах : учебник и практикум для вузов / А. И. Стахов [и др.] ; под редакцией А. И. Стахова, П. И. Кононова. — 4-е изд., перераб. и доп. — Москва : Издательство Юрайт, 2024. — 501 с. — (Высшее образование). — ISBN 978-5-534-18925-4.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https://urait.ru/bcode/555099</w:t>
        </w:r>
      </w:hyperlink>
    </w:p>
    <w:p>
      <w:pPr/>
      <w:r>
        <w:rPr>
          <w:i w:val="1"/>
          <w:iCs w:val="1"/>
        </w:rPr>
        <w:t xml:space="preserve">Зеленцов, А. Б. </w:t>
      </w:r>
      <w:r>
        <w:rPr/>
        <w:t xml:space="preserve">Административно-процессуальное право России в 2 ч. Часть 1 : учебник для вузов / А. Б. Зеленцов, П. И. Кононов, А. И. Стахов. — 2-е изд., перераб. и доп. — Москва : Издательство Юрайт, 2024. — 311 с. — (Высшее образование). — ISBN 978-5-534-07148-1.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https://urait.ru/bcode/541034</w:t>
        </w:r>
      </w:hyperlink>
    </w:p>
    <w:p>
      <w:pPr/>
      <w:r>
        <w:rPr>
          <w:i w:val="1"/>
          <w:iCs w:val="1"/>
        </w:rPr>
        <w:t xml:space="preserve">Зеленцов, А. Б. </w:t>
      </w:r>
      <w:r>
        <w:rPr/>
        <w:t xml:space="preserve">Административно-процессуальное право России в 2 ч. Часть 2 : учебник для вузов / А. Б. Зеленцов, П. И. Кононов, А. И. Стахов. — 2-е изд., перераб. и доп. — Москва : Издательство Юрайт, 2024. — 301 с. — (Высшее образование). — ISBN 978-5-534-07151-1.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https://urait.ru/bcode/541035</w:t>
        </w:r>
      </w:hyperlink>
    </w:p>
    <w:p>
      <w:pPr/>
      <w:r>
        <w:rPr>
          <w:i w:val="1"/>
          <w:iCs w:val="1"/>
        </w:rPr>
        <w:t xml:space="preserve">Стахов, А. И. </w:t>
      </w:r>
      <w:r>
        <w:rPr/>
        <w:t xml:space="preserve">Административное право России : учебник для вузов / А. И. Стахов, П. И. Кононов. — 5-е изд., перераб. и доп. — Москва : Издательство Юрайт, 2024. — 685 с. — (Высшее образование). — ISBN 978-5-534-14101-6.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https://urait.ru/bcode/542693</w:t>
        </w:r>
      </w:hyperlink>
    </w:p>
    <w:p>
      <w:pPr/>
      <w:r>
        <w:rPr>
          <w:i w:val="1"/>
          <w:iCs w:val="1"/>
        </w:rPr>
        <w:t xml:space="preserve">Стахов, А. И. </w:t>
      </w:r>
      <w:r>
        <w:rPr/>
        <w:t xml:space="preserve">Исполнительное административно-процессуальное право : учебник для вузов / А. И. Стахов, П. И. Кононов. — Москва : Издательство Юрайт, 2024. — 373 с. — (Высшее образование). — ISBN 978-5-534-12295-4.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Судебное административно-процессуальное право России : учебник и практикум для вузов / А. И. Стахов, П. И. Кононов, Н. В. Ландерсон, С. А. Порываев. — Москва : Издательство Юрайт, 2024. — 571 с. — (Высшее образование). — ISBN 978-5-534-15947-9.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102" TargetMode="External"/><Relationship Id="rId8" Type="http://schemas.openxmlformats.org/officeDocument/2006/relationships/hyperlink" Target="https://urait.ru/bcode/555099" TargetMode="External"/><Relationship Id="rId9" Type="http://schemas.openxmlformats.org/officeDocument/2006/relationships/hyperlink" Target="https://urait.ru/bcode/541034" TargetMode="External"/><Relationship Id="rId10" Type="http://schemas.openxmlformats.org/officeDocument/2006/relationships/hyperlink" Target="https://urait.ru/bcode/541035" TargetMode="External"/><Relationship Id="rId11" Type="http://schemas.openxmlformats.org/officeDocument/2006/relationships/hyperlink" Target="https://urait.ru/bcode/542693" TargetMode="External"/><Relationship Id="rId12" Type="http://schemas.openxmlformats.org/officeDocument/2006/relationships/hyperlink" Target="https://urait.ru/bcode/541036" TargetMode="External"/><Relationship Id="rId13" Type="http://schemas.openxmlformats.org/officeDocument/2006/relationships/hyperlink" Target="https://urait.ru/bcode/544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2024-05-18T15:36:09+03:00</dcterms:created>
  <dcterms:modified xsi:type="dcterms:W3CDTF">2024-05-18T15:36:09+03:00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