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p>
      <w:pPr/>
      <w:r>
        <w:rPr>
          <w:i w:val="1"/>
          <w:iCs w:val="1"/>
        </w:rPr>
        <w:t xml:space="preserve">Коропчевский, Д. А. </w:t>
      </w:r>
      <w:r>
        <w:rPr/>
        <w:t xml:space="preserve">Прежде и теперь. Очерки домашней жизни в старое и наше время / Д. А. Коропчевский ; под редакцией Д. Н. Анучина. — Москва : Издательство Юрайт, 2025. — 176 с. — (Антология мысли). — ISBN 978-5-534-05627-3.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Relationship Id="rId8" Type="http://schemas.openxmlformats.org/officeDocument/2006/relationships/hyperlink" Target="https://urait.ru/bcode/564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2026-01-20T02:29:37+03:00</dcterms:created>
  <dcterms:modified xsi:type="dcterms:W3CDTF">2026-01-20T02:29:37+03:00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