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Котляревский, Н. А. </w:t>
      </w:r>
      <w:r>
        <w:rPr/>
        <w:t xml:space="preserve">Девятнадцатый век / Н. А. Котляревский. — Москва : Издательство Юрайт, 2024. — 232 с. — (Антология мысли). — ISBN 978-5-534-07758-2.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https://urait.ru/bcode/541275</w:t>
        </w:r>
      </w:hyperlink>
    </w:p>
    <w:p>
      <w:pPr/>
      <w:r>
        <w:rPr>
          <w:i w:val="1"/>
          <w:iCs w:val="1"/>
        </w:rPr>
        <w:t xml:space="preserve">Котляревский, Н. А. </w:t>
      </w:r>
      <w:r>
        <w:rPr/>
        <w:t xml:space="preserve">Декабристы. А. И. Одоевский. А. А. Бестужев-Марлинский. К. Ф. Рылеев / Н. А. Котляревский. — Москва : Издательство Юрайт, 2024. — 417 с. — (Антология мысли). — ISBN 978-5-534-07794-0.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https://urait.ru/bcode/541297</w:t>
        </w:r>
      </w:hyperlink>
    </w:p>
    <w:p>
      <w:pPr/>
      <w:r>
        <w:rPr>
          <w:i w:val="1"/>
          <w:iCs w:val="1"/>
        </w:rPr>
        <w:t xml:space="preserve">Котляревский, Н. А. </w:t>
      </w:r>
      <w:r>
        <w:rPr/>
        <w:t xml:space="preserve">Литературные направления Александровской эпохи / Н. А. Котляревский. — Москва : Издательство Юрайт, 2024. — 304 с. — (Антология мысли). — ISBN 978-5-534-12598-6.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5" TargetMode="External"/><Relationship Id="rId8" Type="http://schemas.openxmlformats.org/officeDocument/2006/relationships/hyperlink" Target="https://urait.ru/bcode/541297" TargetMode="External"/><Relationship Id="rId9" Type="http://schemas.openxmlformats.org/officeDocument/2006/relationships/hyperlink" Target="https://urait.ru/bcode/543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2024-05-08T03:36:37+03:00</dcterms:created>
  <dcterms:modified xsi:type="dcterms:W3CDTF">2024-05-08T03:36:37+03:00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