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373 с. — (Высшее образование). — ISBN 978-5-534-12399-9.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Конституционное право. Практика высших судебных инстанций России с комментариями : учебное пособие для среднего профессионального образования / А. В. Нечкин, О. А. Кожевников. — Москва : Издательство Юрайт, 2024. — 373 с. — (Профессиональное образование). — ISBN 978-5-534-13355-4.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https://urait.ru/bcode/535438</w:t>
        </w:r>
      </w:hyperlink>
    </w:p>
    <w:p>
      <w:pPr/>
      <w:r>
        <w:rPr>
          <w:i w:val="1"/>
          <w:iCs w:val="1"/>
        </w:rPr>
        <w:t xml:space="preserve">Нечкин, А. В. </w:t>
      </w:r>
      <w:r>
        <w:rPr/>
        <w:t xml:space="preserve">Муниципальное право. Практика высших судебных инстанций России с комментариями : учебное пособие для вузов / А. В. Нечкин, О. А. Кожевников. — Москва : Издательство Юрайт, 2024. — 267 с. — (Высшее образование). — ISBN 978-5-534-12543-6.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https://urait.ru/bcode/543172</w:t>
        </w:r>
      </w:hyperlink>
    </w:p>
    <w:p>
      <w:pPr/>
      <w:r>
        <w:rPr>
          <w:i w:val="1"/>
          <w:iCs w:val="1"/>
        </w:rPr>
        <w:t xml:space="preserve">Кожевников, О. А. </w:t>
      </w:r>
      <w:r>
        <w:rPr/>
        <w:t xml:space="preserve">Правовое положение некоммерческих организаций в Российской Федерации : учебное пособие для вузов / О. А. Кожевников, А. В. Нечкин. — Москва : Издательство Юрайт, 2024. — 139 с. — (Высшее образование). — ISBN 978-5-534-13991-4.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8" TargetMode="External"/><Relationship Id="rId8" Type="http://schemas.openxmlformats.org/officeDocument/2006/relationships/hyperlink" Target="https://urait.ru/bcode/543096" TargetMode="External"/><Relationship Id="rId9" Type="http://schemas.openxmlformats.org/officeDocument/2006/relationships/hyperlink" Target="https://urait.ru/bcode/535438" TargetMode="External"/><Relationship Id="rId10" Type="http://schemas.openxmlformats.org/officeDocument/2006/relationships/hyperlink" Target="https://urait.ru/bcode/543172" TargetMode="External"/><Relationship Id="rId11" Type="http://schemas.openxmlformats.org/officeDocument/2006/relationships/hyperlink" Target="https://urait.ru/bcode/544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2024-04-27T14:53:04+03:00</dcterms:created>
  <dcterms:modified xsi:type="dcterms:W3CDTF">2024-04-27T14:53:04+03:00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