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Кучин, М. В. </w:t>
      </w:r>
      <w:r>
        <w:rPr/>
        <w:t xml:space="preserve">Прецедентное право европейского суда по правам человека : учебник для вузов / М. В. Кучин. — Москва : Издательство Юрайт, 2026. — 280 с. — (Высшее образование). — ISBN 978-5-534-17453-3.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https://urait.ru/bcode/589356</w:t>
        </w:r>
      </w:hyperlink>
    </w:p>
    <w:p>
      <w:pPr/>
      <w:r>
        <w:rPr>
          <w:i w:val="1"/>
          <w:iCs w:val="1"/>
        </w:rPr>
        <w:t xml:space="preserve">Кучин, М. В. </w:t>
      </w:r>
      <w:r>
        <w:rPr/>
        <w:t xml:space="preserve">Судебное нормотворчество: концептуальные основы : монография / М. В. Кучин. — Москва : Издательство Юрайт, 2026. — 275 с. — (Актуальные монографии). — ISBN 978-5-534-08293-7.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6" TargetMode="External"/><Relationship Id="rId8" Type="http://schemas.openxmlformats.org/officeDocument/2006/relationships/hyperlink" Target="https://urait.ru/bcode/586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2026-07-13T11:00:45+03:00</dcterms:created>
  <dcterms:modified xsi:type="dcterms:W3CDTF">2026-07-13T11:00:45+03:00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