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Куркова, Н. С. </w:t>
      </w:r>
      <w:r>
        <w:rPr/>
        <w:t xml:space="preserve">Анимационное кино и видео: азбука анимации : учебник / Н. С. Куркова. — 2-е изд. — Москва : Издательство Юрайт, 2025. — 205 с. — (Высшее образование). — ISBN 978-5-534-17849-4.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https://urait.ru/bcode/566290</w:t>
        </w:r>
      </w:hyperlink>
    </w:p>
    <w:p>
      <w:pPr/>
      <w:r>
        <w:rPr>
          <w:i w:val="1"/>
          <w:iCs w:val="1"/>
        </w:rPr>
        <w:t xml:space="preserve">Куркова, Н. С. </w:t>
      </w:r>
      <w:r>
        <w:rPr/>
        <w:t xml:space="preserve">Аудиовизуальные технологии в рекламе : учебник для вузов / Н. С. Куркова. — 2-е изд. — Москва : Издательство Юрайт, 2025. — 127 с. — (Высшее образование). — ISBN 978-5-534-18773-1.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0" TargetMode="External"/><Relationship Id="rId8" Type="http://schemas.openxmlformats.org/officeDocument/2006/relationships/hyperlink" Target="https://urait.ru/bcode/56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2026-05-14T05:54:35+03:00</dcterms:created>
  <dcterms:modified xsi:type="dcterms:W3CDTF">2026-05-14T05:54:35+03:00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