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>Морозов, С. Ю. </w:t>
      </w:r>
      <w:r>
        <w:rPr/>
        <w:t xml:space="preserve">Правовые основы обеспечения конкуренции, надлежащей рекламы и инвестиционного регулирования : учебник для среднего профессионального образования / С. Ю. Морозов, И. К. Кузьмина. — 4-е изд., перераб. и доп. — Москва : Издательство Юрайт, 2026. — 56 с. — (Профессиональное образование). — ISBN 978-5-534-22275-3.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995" TargetMode="External"/><Relationship Id="rId9" Type="http://schemas.openxmlformats.org/officeDocument/2006/relationships/hyperlink" Target="https://urait.ru/bcode/600225" TargetMode="External"/><Relationship Id="rId10" Type="http://schemas.openxmlformats.org/officeDocument/2006/relationships/hyperlink" Target="https://urait.ru/bcode/600222" TargetMode="External"/><Relationship Id="rId11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2026-05-21T22:38:45+03:00</dcterms:created>
  <dcterms:modified xsi:type="dcterms:W3CDTF">2026-05-21T22:38:45+03:00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