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Белозёров, С. А. </w:t>
      </w:r>
      <w:r>
        <w:rPr/>
        <w:t xml:space="preserve">Регулирование страховой деятельности : учебник и практикум для вузов / Ж. В. Писаренко, Н. П. Кузнецова ; под редакцией С. А. Белозерова. — Москва : Издательство Юрайт, 2024. — 437 с. — (Высшее образование). — ISBN 978-5-9916-4097-8.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Страхование и управление рисками : учебник для вузов / Г. В. Чернова [и др.] ; под редакцией Г. В. Черновой. — 2-е изд., перераб. и доп. — Москва : Издательство Юрайт, 2024. — 767 с. — (Высшее образование). — ISBN 978-5-9916-3042-9.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https://urait.ru/bcode/534020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62" TargetMode="External"/><Relationship Id="rId8" Type="http://schemas.openxmlformats.org/officeDocument/2006/relationships/hyperlink" Target="https://urait.ru/bcode/534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2024-05-18T18:52:31+03:00</dcterms:created>
  <dcterms:modified xsi:type="dcterms:W3CDTF">2024-05-18T18:52:31+03:00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