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i w:val="1"/>
          <w:iCs w:val="1"/>
        </w:rPr>
        <w:t xml:space="preserve"/>
      </w:r>
      <w:r>
        <w:rPr/>
        <w:t xml:space="preserve">Государственное регулирование и саморегулирование в сфере энергетики : учебник для вузов / под научной редакцией А. Х. Абашидзе, А. О. Иншаковой, Д. Е. Матыцина. — Москва : Издательство Юрайт, 2026. — 67 с. — (Высшее образование). — ISBN 978-5-534-21713-1.</w:t>
      </w:r>
      <w:r>
        <w:rPr/>
        <w:t xml:space="preserve"> — URL : </w:t>
      </w:r>
      <w:hyperlink r:id="rId7" w:history="1">
        <w:r>
          <w:rPr>
            <w:rStyle w:val="Link"/>
          </w:rPr>
          <w:t xml:space="preserve">https://urait.ru/bcode/590633</w:t>
        </w:r>
      </w:hyperlink>
    </w:p>
    <w:p>
      <w:pPr/>
      <w:r>
        <w:rPr>
          <w:i w:val="1"/>
          <w:iCs w:val="1"/>
        </w:rPr>
        <w:t xml:space="preserve"/>
      </w:r>
      <w:r>
        <w:rPr/>
        <w:t xml:space="preserve">Жилищное право : учебник и практикум для вузов / под редакцией А. О. Иншаковой, А. Я. Рыженкова. — 2-е изд., перераб. и доп. — Москва : Издательство Юрайт, 2026. — 424 с. — (Высшее образование). — ISBN 978-5-534-17327-7.</w:t>
      </w:r>
      <w:r>
        <w:rPr/>
        <w:t xml:space="preserve"> — URL : </w:t>
      </w:r>
      <w:hyperlink r:id="rId8" w:history="1">
        <w:r>
          <w:rPr>
            <w:rStyle w:val="Link"/>
          </w:rPr>
          <w:t xml:space="preserve">https://urait.ru/bcode/588685</w:t>
        </w:r>
      </w:hyperlink>
    </w:p>
    <w:p>
      <w:pPr/>
      <w:r>
        <w:rPr>
          <w:i w:val="1"/>
          <w:iCs w:val="1"/>
        </w:rPr>
        <w:t xml:space="preserve">Иншакова, А. О. </w:t>
      </w:r>
      <w:r>
        <w:rPr/>
        <w:t xml:space="preserve">Инвестиционное право : учебник для вузов / А. О. Иншакова ; под редакцией А. О. Иншаковой, Д. Е. Матыцина, А. Я. Рыженкова. — Москва : Издательство Юрайт, 2026. — 402 с. — (Высшее образование). — ISBN 978-5-534-19167-7.</w:t>
      </w:r>
      <w:r>
        <w:rPr/>
        <w:t xml:space="preserve"> — URL : </w:t>
      </w:r>
      <w:hyperlink r:id="rId9" w:history="1">
        <w:r>
          <w:rPr>
            <w:rStyle w:val="Link"/>
          </w:rPr>
          <w:t xml:space="preserve">https://urait.ru/bcode/589763</w:t>
        </w:r>
      </w:hyperlink>
    </w:p>
    <w:p>
      <w:pPr/>
      <w:r>
        <w:rPr>
          <w:i w:val="1"/>
          <w:iCs w:val="1"/>
        </w:rPr>
        <w:t xml:space="preserve"/>
      </w:r>
      <w:r>
        <w:rPr/>
        <w:t xml:space="preserve">Нотариат : учебник и практикум для вузов / под редакцией А. О. Иншаковой, А. Я. Рыженкова. — 3-е изд., перераб. и доп. — Москва : Издательство Юрайт, 2026. — 467 с. — (Высшее образование). — ISBN 978-5-534-18026-8.</w:t>
      </w:r>
      <w:r>
        <w:rPr/>
        <w:t xml:space="preserve"> — URL : </w:t>
      </w:r>
      <w:hyperlink r:id="rId10" w:history="1">
        <w:r>
          <w:rPr>
            <w:rStyle w:val="Link"/>
          </w:rPr>
          <w:t xml:space="preserve">https://urait.ru/bcode/586585</w:t>
        </w:r>
      </w:hyperlink>
    </w:p>
    <w:p>
      <w:pPr/>
      <w:r>
        <w:rPr>
          <w:i w:val="1"/>
          <w:iCs w:val="1"/>
        </w:rPr>
        <w:t xml:space="preserve"/>
      </w:r>
      <w:r>
        <w:rPr/>
        <w:t xml:space="preserve">Нотариат : учебник и практикум для среднего профессионального образования / под общей редакцией А. О. Иншаковой, А. Я. Рыженкова. — 3-е изд., перераб. и доп. — Москва : Издательство Юрайт, 2026. — 468 с. — (Профессиональное образование). — ISBN 978-5-534-18215-6.</w:t>
      </w:r>
      <w:r>
        <w:rPr/>
        <w:t xml:space="preserve"> — URL : </w:t>
      </w:r>
      <w:hyperlink r:id="rId11" w:history="1">
        <w:r>
          <w:rPr>
            <w:rStyle w:val="Link"/>
          </w:rPr>
          <w:t xml:space="preserve">https://urait.ru/bcode/589530</w:t>
        </w:r>
      </w:hyperlink>
    </w:p>
    <w:p>
      <w:pPr/>
      <w:r>
        <w:rPr>
          <w:i w:val="1"/>
          <w:iCs w:val="1"/>
        </w:rPr>
        <w:t xml:space="preserve"/>
      </w:r>
      <w:r>
        <w:rPr/>
        <w:t xml:space="preserve">Объекты гражданских прав : учебник для вузов / ответственные редакторы А. О. Иншакова, А. Я. Рыженков. — Москва : Издательство Юрайт, 2026. — 330 с. — (Высшее образование). — ISBN 978-5-534-21109-2.</w:t>
      </w:r>
      <w:r>
        <w:rPr/>
        <w:t xml:space="preserve"> — URL : </w:t>
      </w:r>
      <w:hyperlink r:id="rId12" w:history="1">
        <w:r>
          <w:rPr>
            <w:rStyle w:val="Link"/>
          </w:rPr>
          <w:t xml:space="preserve">https://urait.ru/bcode/590084</w:t>
        </w:r>
      </w:hyperlink>
    </w:p>
    <w:p>
      <w:pPr/>
      <w:r>
        <w:rPr>
          <w:i w:val="1"/>
          <w:iCs w:val="1"/>
        </w:rPr>
        <w:t xml:space="preserve"/>
      </w:r>
      <w:r>
        <w:rPr/>
        <w:t xml:space="preserve">Семейное право : учебник для вузов / под редакцией А. О. Иншаковой, А. Я. Рыженкова, Д. Е. Матыцина. — 2-е изд., перераб. и доп. — Москва : Издательство Юрайт, 2026. — 397 с. — (Высшее образование). — ISBN 978-5-534-19853-9.</w:t>
      </w:r>
      <w:r>
        <w:rPr/>
        <w:t xml:space="preserve"> — URL : </w:t>
      </w:r>
      <w:hyperlink r:id="rId13" w:history="1">
        <w:r>
          <w:rPr>
            <w:rStyle w:val="Link"/>
          </w:rPr>
          <w:t xml:space="preserve">https://urait.ru/bcode/589175</w:t>
        </w:r>
      </w:hyperlink>
    </w:p>
    <w:p>
      <w:pPr/>
      <w:r>
        <w:rPr>
          <w:i w:val="1"/>
          <w:iCs w:val="1"/>
        </w:rPr>
        <w:t xml:space="preserve"/>
      </w:r>
      <w:r>
        <w:rPr/>
        <w:t xml:space="preserve">Семейное право : учебник для среднего профессионального образования / под редакцией А. О. Иншаковой, А. Я. Рыженкова, Д. Е. Матыцина. — 2-е изд., перераб. и доп. — Москва : Издательство Юрайт, 2026. — 308 с. — (Профессиональное образование). — ISBN 978-5-534-19866-9.</w:t>
      </w:r>
      <w:r>
        <w:rPr/>
        <w:t xml:space="preserve"> — URL : </w:t>
      </w:r>
      <w:hyperlink r:id="rId14" w:history="1">
        <w:r>
          <w:rPr>
            <w:rStyle w:val="Link"/>
          </w:rPr>
          <w:t xml:space="preserve">https://urait.ru/bcode/589177</w:t>
        </w:r>
      </w:hyperlink>
    </w:p>
    <w:p>
      <w:pPr/>
      <w:r>
        <w:rPr>
          <w:i w:val="1"/>
          <w:iCs w:val="1"/>
        </w:rPr>
        <w:t xml:space="preserve"/>
      </w:r>
      <w:r>
        <w:rPr/>
        <w:t xml:space="preserve">Энергетическое право : учебник для вузов / под научной редакцией А. Х. Абашидзе, А. О. Иншаковой, Д. Е. Матыцина. — Москва : Издательство Юрайт, 2026. — 440 с. — (Высшее образование). — ISBN 978-5-534-21341-6.</w:t>
      </w:r>
      <w:r>
        <w:rPr/>
        <w:t xml:space="preserve"> — URL : </w:t>
      </w:r>
      <w:hyperlink r:id="rId15" w:history="1">
        <w:r>
          <w:rPr>
            <w:rStyle w:val="Link"/>
          </w:rPr>
          <w:t xml:space="preserve">https://urait.ru/bcode/590632</w:t>
        </w:r>
      </w:hyperlink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Link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urait.ru/bcode/590633" TargetMode="External"/><Relationship Id="rId8" Type="http://schemas.openxmlformats.org/officeDocument/2006/relationships/hyperlink" Target="https://urait.ru/bcode/588685" TargetMode="External"/><Relationship Id="rId9" Type="http://schemas.openxmlformats.org/officeDocument/2006/relationships/hyperlink" Target="https://urait.ru/bcode/589763" TargetMode="External"/><Relationship Id="rId10" Type="http://schemas.openxmlformats.org/officeDocument/2006/relationships/hyperlink" Target="https://urait.ru/bcode/586585" TargetMode="External"/><Relationship Id="rId11" Type="http://schemas.openxmlformats.org/officeDocument/2006/relationships/hyperlink" Target="https://urait.ru/bcode/589530" TargetMode="External"/><Relationship Id="rId12" Type="http://schemas.openxmlformats.org/officeDocument/2006/relationships/hyperlink" Target="https://urait.ru/bcode/590084" TargetMode="External"/><Relationship Id="rId13" Type="http://schemas.openxmlformats.org/officeDocument/2006/relationships/hyperlink" Target="https://urait.ru/bcode/589175" TargetMode="External"/><Relationship Id="rId14" Type="http://schemas.openxmlformats.org/officeDocument/2006/relationships/hyperlink" Target="https://urait.ru/bcode/589177" TargetMode="External"/><Relationship Id="rId15" Type="http://schemas.openxmlformats.org/officeDocument/2006/relationships/hyperlink" Target="https://urait.ru/bcode/590632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2026-09-11T09:43:13+03:00</dcterms:created>
  <dcterms:modified xsi:type="dcterms:W3CDTF">2026-09-11T09:43:13+03:00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