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Ларин, С. В. </w:t>
      </w:r>
      <w:r>
        <w:rPr/>
        <w:t xml:space="preserve">Алгебра и теория чисел. Группы, кольца и поля : учебник для вузов / С. В. Ларин. — 2-е изд., испр. и доп. — Москва : Издательство Юрайт, 2026. — 160 с. — (Высшее образование). — ISBN 978-5-534-05567-2.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https://urait.ru/bcode/598812</w:t>
        </w:r>
      </w:hyperlink>
    </w:p>
    <w:p>
      <w:pPr/>
      <w:r>
        <w:rPr>
          <w:i w:val="1"/>
          <w:iCs w:val="1"/>
        </w:rPr>
        <w:t xml:space="preserve">Ларин, С. В. </w:t>
      </w:r>
      <w:r>
        <w:rPr/>
        <w:t xml:space="preserve">Алгебра: многочлены : учебное пособие для вузов / С. В. Ларин. — 2-е изд., испр. и доп. — Москва : Издательство Юрайт, 2026. — 127 с. — (Высшее образование). — ISBN 978-5-534-20731-6.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https://urait.ru/bcode/598814</w:t>
        </w:r>
      </w:hyperlink>
    </w:p>
    <w:p>
      <w:pPr/>
      <w:r>
        <w:rPr>
          <w:i w:val="1"/>
          <w:iCs w:val="1"/>
        </w:rPr>
        <w:t xml:space="preserve">Ларин, С. В. </w:t>
      </w:r>
      <w:r>
        <w:rPr/>
        <w:t xml:space="preserve">Алгебра: многочлены : учебное пособие для среднего профессионального образования / С. В. Ларин. — 2-е изд., испр. и доп. — Москва : Издательство Юрайт, 2026. — 127 с. — (Профессиональное образование). — ISBN 978-5-534-20733-0.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https://urait.ru/bcode/598823</w:t>
        </w:r>
      </w:hyperlink>
    </w:p>
    <w:p>
      <w:pPr/>
      <w:r>
        <w:rPr>
          <w:i w:val="1"/>
          <w:iCs w:val="1"/>
        </w:rPr>
        <w:t xml:space="preserve">Ларин, С. В. </w:t>
      </w:r>
      <w:r>
        <w:rPr/>
        <w:t xml:space="preserve">Методика обучения математике: компьютерная анимация в среде Geogebra : учебное пособие для вузов / С. В. Ларин. — 2-е изд., испр. и доп. — Москва : Издательство Юрайт, 2026. — 233 с. — (Высшее образование). — ISBN 978-5-534-08929-5.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https://urait.ru/bcode/598813</w:t>
        </w:r>
      </w:hyperlink>
    </w:p>
    <w:p>
      <w:pPr/>
      <w:r>
        <w:rPr>
          <w:i w:val="1"/>
          <w:iCs w:val="1"/>
        </w:rPr>
        <w:t xml:space="preserve">Ларин, С. В. </w:t>
      </w:r>
      <w:r>
        <w:rPr/>
        <w:t xml:space="preserve">Числовые системы : учебник для вузов / С. В. Ларин. — 2-е изд., испр. и доп. — Москва : Издательство Юрайт, 2026. — 130 с. — (Высшее образование). — ISBN 978-5-534-19859-1.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https://urait.ru/bcode/598811</w:t>
        </w:r>
      </w:hyperlink>
    </w:p>
    <w:p>
      <w:pPr/>
      <w:r>
        <w:rPr>
          <w:i w:val="1"/>
          <w:iCs w:val="1"/>
        </w:rPr>
        <w:t xml:space="preserve">Ларин, С. В. </w:t>
      </w:r>
      <w:r>
        <w:rPr/>
        <w:t xml:space="preserve">Числовые системы : учебник для среднего профессионального образования / С. В. Ларин. — 2-е изд., испр. и доп. — Москва : Издательство Юрайт, 2026. — 130 с. — (Профессиональное образование). — ISBN 978-5-534-20073-7.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https://urait.ru/bcode/598834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12" TargetMode="External"/><Relationship Id="rId8" Type="http://schemas.openxmlformats.org/officeDocument/2006/relationships/hyperlink" Target="https://urait.ru/bcode/598814" TargetMode="External"/><Relationship Id="rId9" Type="http://schemas.openxmlformats.org/officeDocument/2006/relationships/hyperlink" Target="https://urait.ru/bcode/598823" TargetMode="External"/><Relationship Id="rId10" Type="http://schemas.openxmlformats.org/officeDocument/2006/relationships/hyperlink" Target="https://urait.ru/bcode/598813" TargetMode="External"/><Relationship Id="rId11" Type="http://schemas.openxmlformats.org/officeDocument/2006/relationships/hyperlink" Target="https://urait.ru/bcode/598811" TargetMode="External"/><Relationship Id="rId12" Type="http://schemas.openxmlformats.org/officeDocument/2006/relationships/hyperlink" Target="https://urait.ru/bcode/5988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2026-02-11T15:02:56+03:00</dcterms:created>
  <dcterms:modified xsi:type="dcterms:W3CDTF">2026-02-11T15:02:56+03:00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