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Ларош, Г. А. </w:t>
      </w:r>
      <w:r>
        <w:rPr/>
        <w:t xml:space="preserve">О Глинке, Мусоргском, Листе. Избранные статьи / Г. А. Ларош, А. П. Бородин. — Москва : Издательство Юрайт, 2024. — 180 с. — (Антология мысли). — ISBN 978-5-534-06099-7.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https://urait.ru/bcode/540460</w:t>
        </w:r>
      </w:hyperlink>
    </w:p>
    <w:p>
      <w:pPr/>
      <w:r>
        <w:rPr>
          <w:i w:val="1"/>
          <w:iCs w:val="1"/>
        </w:rPr>
        <w:t xml:space="preserve">Ларош, Г. А. </w:t>
      </w:r>
      <w:r>
        <w:rPr/>
        <w:t xml:space="preserve">Опера. Избранные статьи / Г. А. Ларош. — Москва : Издательство Юрайт, 2024. — 345 с. — (Антология мысли). — ISBN 978-5-534-05218-3.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0" TargetMode="External"/><Relationship Id="rId8" Type="http://schemas.openxmlformats.org/officeDocument/2006/relationships/hyperlink" Target="https://urait.ru/bcode/540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2024-05-19T04:19:09+03:00</dcterms:created>
  <dcterms:modified xsi:type="dcterms:W3CDTF">2024-05-19T04:19:09+03:00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