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i w:val="1"/>
          <w:iCs w:val="1"/>
        </w:rPr>
        <w:t xml:space="preserve">Лесовиченко, А. М. </w:t>
      </w:r>
      <w:r>
        <w:rPr/>
        <w:t xml:space="preserve">Европейские музыкально-культовые каноны : монография / А. М. Лесовиченко. — 2-е изд., испр. и доп. — Москва : Издательство Юрайт, 2026. — 223 с. — (Актуальные монографии). — ISBN 978-5-534-12408-8.</w:t>
      </w:r>
      <w:r>
        <w:rPr/>
        <w:t xml:space="preserve"> — URL : </w:t>
      </w:r>
      <w:hyperlink r:id="rId7" w:history="1">
        <w:r>
          <w:rPr>
            <w:rStyle w:val="Link"/>
          </w:rPr>
          <w:t xml:space="preserve">https://urait.ru/bcode/587886</w:t>
        </w:r>
      </w:hyperlink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Link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urait.ru/bcode/587886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2026-09-19T20:31:53+03:00</dcterms:created>
  <dcterms:modified xsi:type="dcterms:W3CDTF">2026-09-19T20:31:53+03:00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