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Либанова, С. Э. </w:t>
      </w:r>
      <w:r>
        <w:rPr/>
        <w:t xml:space="preserve">Гражданско-правовая ответственность: взыскание убытков : учебник для вузов / С. Э. Либанова. — Москва : Издательство Юрайт, 2026. — 171 с. — (Высшее образование). — ISBN 978-5-534-08914-1.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https://urait.ru/bcode/586882</w:t>
        </w:r>
      </w:hyperlink>
    </w:p>
    <w:p>
      <w:pPr/>
      <w:r>
        <w:rPr>
          <w:i w:val="1"/>
          <w:iCs w:val="1"/>
        </w:rPr>
        <w:t xml:space="preserve">Либанова, С. Э. </w:t>
      </w:r>
      <w:r>
        <w:rPr/>
        <w:t xml:space="preserve">Медиация в гражданском судопроизводстве : учебник для вузов / С. Э. Либанова. — Москва : Издательство Юрайт, 2026. — 76 с. — (Высшее образование). — ISBN 978-5-534-20666-1.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2" TargetMode="External"/><Relationship Id="rId8" Type="http://schemas.openxmlformats.org/officeDocument/2006/relationships/hyperlink" Target="https://urait.ru/bcode/590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2026-02-08T17:15:19+03:00</dcterms:created>
  <dcterms:modified xsi:type="dcterms:W3CDTF">2026-02-08T17:15:19+03:00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