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Лозинский, С. Г. </w:t>
      </w:r>
      <w:r>
        <w:rPr/>
        <w:t xml:space="preserve">История Бельгии и Голландии в Новое время / С. Г. Лозинский ; под редакцией Н. И. Кареева, И. В. Лучицкого. — Москва : Издательство Юрайт, 2024. — 227 с. — (Антология мысли). — ISBN 978-5-534-12460-6.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https://urait.ru/bcode/543225</w:t>
        </w:r>
      </w:hyperlink>
    </w:p>
    <w:p>
      <w:pPr/>
      <w:r>
        <w:rPr>
          <w:i w:val="1"/>
          <w:iCs w:val="1"/>
        </w:rPr>
        <w:t xml:space="preserve">Лозинский, С. Г. </w:t>
      </w:r>
      <w:r>
        <w:rPr/>
        <w:t xml:space="preserve">История папства / С. Г. Лозинский. — Москва : Издательство Юрайт, 2024. — 296 с. — (Антология мысли). — ISBN 978-5-534-06191-8.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5" TargetMode="External"/><Relationship Id="rId8" Type="http://schemas.openxmlformats.org/officeDocument/2006/relationships/hyperlink" Target="https://urait.ru/bcode/540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2024-04-19T10:03:10+03:00</dcterms:created>
  <dcterms:modified xsi:type="dcterms:W3CDTF">2024-04-19T10:03:10+03:00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