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Лыкова, Л. Н. </w:t>
      </w:r>
      <w:r>
        <w:rPr/>
        <w:t xml:space="preserve">Налоги и налогообложение : учебник для вузов / Л. Н. Лыкова. — 4-е изд., перераб. и доп. — Москва : Издательство Юрайт, 2025. — 350 с. — (Высшее образование). — ISBN 978-5-534-19394-7.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https://urait.ru/bcode/560586</w:t>
        </w:r>
      </w:hyperlink>
    </w:p>
    <w:p>
      <w:pPr/>
      <w:r>
        <w:rPr>
          <w:i w:val="1"/>
          <w:iCs w:val="1"/>
        </w:rPr>
        <w:t xml:space="preserve">Лыкова, Л. Н. </w:t>
      </w:r>
      <w:r>
        <w:rPr/>
        <w:t xml:space="preserve">Налоги и налогообложение : учебник для среднего профессионального образования / Л. Н. Лыкова. — 4-е изд., перераб. и доп. — Москва : Издательство Юрайт, 2025. — 350 с. — (Профессиональное образование). — ISBN 978-5-534-19395-4.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https://urait.ru/bcode/560923</w:t>
        </w:r>
      </w:hyperlink>
    </w:p>
    <w:p>
      <w:pPr/>
      <w:r>
        <w:rPr>
          <w:i w:val="1"/>
          <w:iCs w:val="1"/>
        </w:rPr>
        <w:t xml:space="preserve">Лыкова, Л. Н. </w:t>
      </w:r>
      <w:r>
        <w:rPr/>
        <w:t xml:space="preserve">Налоговые системы зарубежных стран : учебник и практикум для вузов / Л. Н. Лыкова, И. С. Букина. — 4-е изд., перераб. и доп. — Москва : Издательство Юрайт, 2025. — 338 с. — (Высшее образование). — ISBN 978-5-534-16131-1.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86" TargetMode="External"/><Relationship Id="rId8" Type="http://schemas.openxmlformats.org/officeDocument/2006/relationships/hyperlink" Target="https://urait.ru/bcode/560923" TargetMode="External"/><Relationship Id="rId9" Type="http://schemas.openxmlformats.org/officeDocument/2006/relationships/hyperlink" Target="https://urait.ru/bcode/5599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2025-12-25T15:30:50+03:00</dcterms:created>
  <dcterms:modified xsi:type="dcterms:W3CDTF">2025-12-25T15:30:50+03:00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