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Малеин, А. И. </w:t>
      </w:r>
      <w:r>
        <w:rPr/>
        <w:t xml:space="preserve">Золотой век римской литературы. Эпоха Августа / А. И. Малеин. — Москва : Издательство Юрайт, 2025. — 120 с. — (Антология мысли). — ISBN 978-5-534-11714-1.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https://urait.ru/bcode/566603</w:t>
        </w:r>
      </w:hyperlink>
    </w:p>
    <w:p>
      <w:pPr/>
      <w:r>
        <w:rPr>
          <w:i w:val="1"/>
          <w:iCs w:val="1"/>
        </w:rPr>
        <w:t xml:space="preserve">Мор, Т. </w:t>
      </w:r>
      <w:r>
        <w:rPr/>
        <w:t xml:space="preserve">Утопия / Т. Мор ; переводчик А. И. Малеин. — Москва : Издательство Юрайт, 2025. — 137 с. — (Памятники литературы). — ISBN 978-5-534-05616-7.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03" TargetMode="External"/><Relationship Id="rId8" Type="http://schemas.openxmlformats.org/officeDocument/2006/relationships/hyperlink" Target="https://urait.ru/bcode/590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2026-04-22T10:23:46+03:00</dcterms:created>
  <dcterms:modified xsi:type="dcterms:W3CDTF">2026-04-22T10:23:46+03:00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