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Манн, Ю. В. </w:t>
      </w:r>
      <w:r>
        <w:rPr/>
        <w:t xml:space="preserve">История русской литературы первой трети XIX века : учебник для вузов / Ю. В. Манн. — Москва : Издательство Юрайт, 2026. — 441 с. — (Высшее образование). — ISBN 978-5-9916-8049-3.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https://urait.ru/bcode/598446</w:t>
        </w:r>
      </w:hyperlink>
    </w:p>
    <w:p>
      <w:pPr/>
      <w:r>
        <w:rPr>
          <w:i w:val="1"/>
          <w:iCs w:val="1"/>
        </w:rPr>
        <w:t xml:space="preserve">Манн, Ю. В. </w:t>
      </w:r>
      <w:r>
        <w:rPr/>
        <w:t xml:space="preserve">О гротеске в литературе / Ю. В. Манн. — Москва : Издательство Юрайт, 2025. — 145 с. — (Антология мысли). — ISBN 978-5-534-13433-9.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46" TargetMode="External"/><Relationship Id="rId8" Type="http://schemas.openxmlformats.org/officeDocument/2006/relationships/hyperlink" Target="https://urait.ru/bcode/567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2026-05-26T15:10:51+03:00</dcterms:created>
  <dcterms:modified xsi:type="dcterms:W3CDTF">2026-05-26T15:10:51+03:00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