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Михайленко, В. И. </w:t>
      </w:r>
      <w:r>
        <w:rPr/>
        <w:t xml:space="preserve">«Параллельная» стратегия Муссолини. Внешняя политика фашистской Италии (1922—1939) : монография / В. И. Михайленко ; под общей редакцией В. Д. Камынина. — Москва : Издательство Юрайт, 2022. — 342 с. — (Актуальные монографии). — ISBN 978-5-534-06760-6.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https://urait.ru/bcode/493493</w:t>
        </w:r>
      </w:hyperlink>
    </w:p>
    <w:p>
      <w:pPr/>
      <w:r>
        <w:rPr>
          <w:i w:val="1"/>
          <w:iCs w:val="1"/>
        </w:rPr>
        <w:t xml:space="preserve">Буханов, В. А. </w:t>
      </w:r>
      <w:r>
        <w:rPr/>
        <w:t xml:space="preserve">Гитлеровский «новый порядок» в Европе и его крах (1933–1945) : монография / В. А. Буханов ; под научной редакцией В. И. Михайленко. — Москва : Издательство Юрайт, 2022. — 465 с. — (Актуальные монографии). — ISBN 978-5-534-06759-0.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https://urait.ru/bcode/494114</w:t>
        </w:r>
      </w:hyperlink>
    </w:p>
    <w:p>
      <w:pPr/>
      <w:r>
        <w:rPr>
          <w:i w:val="1"/>
          <w:iCs w:val="1"/>
        </w:rPr>
        <w:t xml:space="preserve">Муратшина, К. Г. </w:t>
      </w:r>
      <w:r>
        <w:rPr/>
        <w:t xml:space="preserve">Международные отношения. Российско-китайские отношения в конце XX — начале XXI веков : учебник для вузов / К. Г. Муратшина ; под научной редакцией В. И. Михайленко. — 2-е изд., перераб. и доп. — Москва : Издательство Юрайт, 2025. — 125 с. — (Высшее образование). — ISBN 978-5-534-17660-5.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https://urait.ru/bcode/564080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3493" TargetMode="External"/><Relationship Id="rId8" Type="http://schemas.openxmlformats.org/officeDocument/2006/relationships/hyperlink" Target="https://urait.ru/bcode/494114" TargetMode="External"/><Relationship Id="rId9" Type="http://schemas.openxmlformats.org/officeDocument/2006/relationships/hyperlink" Target="https://urait.ru/bcode/5640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2026-04-03T16:38:13+03:00</dcterms:created>
  <dcterms:modified xsi:type="dcterms:W3CDTF">2026-04-03T16:38:13+03:00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