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https://urait.ru/bcode/494114</w:t>
        </w:r>
      </w:hyperlink>
    </w:p>
    <w:p>
      <w:pPr/>
      <w:r>
        <w:rPr>
          <w:i w:val="1"/>
          <w:iCs w:val="1"/>
        </w:rPr>
        <w:t xml:space="preserve">Муратшина, К. Г. </w:t>
      </w:r>
      <w:r>
        <w:rPr/>
        <w:t xml:space="preserve">Международные отношения. Российско-китайские отношения в конце XX — начале XXI веков : учебное пособие для вузов / К. Г. Муратшина ; под научной редакцией В. И. Михайленко. — 2-е изд. — Москва : Издательство Юрайт, 2023. — 125 с. — (Высшее образование). — ISBN 978-5-534-17414-4.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494114" TargetMode="External"/><Relationship Id="rId9" Type="http://schemas.openxmlformats.org/officeDocument/2006/relationships/hyperlink" Target="https://urait.ru/bcode/53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2024-05-08T09:41:40+03:00</dcterms:created>
  <dcterms:modified xsi:type="dcterms:W3CDTF">2024-05-08T09:41:40+03:00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