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Бессмертный, И. А. </w:t>
      </w:r>
      <w:r>
        <w:rPr/>
        <w:t xml:space="preserve">Интеллектуальные системы : учебник и практикум для вузов / И. А. Бессмертный, А. Б. Нугуманова, А. В. Платонов. — 2-е изд. — Москва : Издательство Юрайт, 2026. — 211 с. — (Высшее образование). — ISBN 978-5-534-22201-2.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https://urait.ru/bcode/600894</w:t>
        </w:r>
      </w:hyperlink>
    </w:p>
    <w:p>
      <w:pPr/>
      <w:r>
        <w:rPr>
          <w:i w:val="1"/>
          <w:iCs w:val="1"/>
        </w:rPr>
        <w:t xml:space="preserve">Бессмертный, И. А. </w:t>
      </w:r>
      <w:r>
        <w:rPr/>
        <w:t xml:space="preserve">Интеллектуальные системы : учебник и практикум для среднего профессионального образования / И. А. Бессмертный, А. Б. Нугуманова, А. В. Платонов. — 2-е изд. — Москва : Издательство Юрайт, 2026. — 211 с. — (Профессиональное образование). — ISBN 978-5-534-22199-2.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https://urait.ru/bcode/600892</w:t>
        </w:r>
      </w:hyperlink>
    </w:p>
    <w:p>
      <w:pPr/>
      <w:r>
        <w:rPr>
          <w:i w:val="1"/>
          <w:iCs w:val="1"/>
        </w:rPr>
        <w:t xml:space="preserve">Платонов, А. В. </w:t>
      </w:r>
      <w:r>
        <w:rPr/>
        <w:t xml:space="preserve">Машинное обучение : учебник для вузов / А. В. Платонов. — 2-е изд. — Москва : Издательство Юрайт, 2026. — 78 с. — (Высшее образование). — ISBN 978-5-534-22200-5.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94" TargetMode="External"/><Relationship Id="rId8" Type="http://schemas.openxmlformats.org/officeDocument/2006/relationships/hyperlink" Target="https://urait.ru/bcode/600892" TargetMode="External"/><Relationship Id="rId9" Type="http://schemas.openxmlformats.org/officeDocument/2006/relationships/hyperlink" Target="https://urait.ru/bcode/6008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2026-08-02T08:50:51+03:00</dcterms:created>
  <dcterms:modified xsi:type="dcterms:W3CDTF">2026-08-02T08:50:51+03:00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